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A5CE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  <w:t>R2-23</w:t>
      </w:r>
      <w:r w:rsidR="00FA5CE2">
        <w:rPr>
          <w:rFonts w:cs="Arial"/>
          <w:bCs/>
          <w:sz w:val="22"/>
          <w:szCs w:val="22"/>
        </w:rPr>
        <w:t>1</w:t>
      </w:r>
      <w:r w:rsidR="00B16F69">
        <w:rPr>
          <w:rFonts w:cs="Arial"/>
          <w:bCs/>
          <w:sz w:val="22"/>
          <w:szCs w:val="22"/>
        </w:rPr>
        <w:t>3450</w:t>
      </w:r>
      <w:bookmarkStart w:id="3" w:name="_GoBack"/>
      <w:bookmarkEnd w:id="3"/>
    </w:p>
    <w:p w:rsidR="004E3939" w:rsidRPr="00DA53A0" w:rsidRDefault="00FA5CE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4E3939" w:rsidRPr="00DA53A0">
        <w:rPr>
          <w:sz w:val="22"/>
          <w:szCs w:val="22"/>
        </w:rPr>
        <w:t xml:space="preserve">, </w:t>
      </w:r>
      <w:r w:rsidRPr="00D31442">
        <w:rPr>
          <w:sz w:val="22"/>
          <w:szCs w:val="22"/>
        </w:rPr>
        <w:t>13</w:t>
      </w:r>
      <w:r w:rsidRPr="00D31442">
        <w:rPr>
          <w:sz w:val="22"/>
          <w:szCs w:val="22"/>
          <w:vertAlign w:val="superscript"/>
        </w:rPr>
        <w:t>th</w:t>
      </w:r>
      <w:r w:rsidR="004E3939" w:rsidRPr="00D31442">
        <w:rPr>
          <w:sz w:val="22"/>
          <w:szCs w:val="22"/>
        </w:rPr>
        <w:t xml:space="preserve"> </w:t>
      </w:r>
      <w:r w:rsidR="005E0A79" w:rsidRPr="00D31442">
        <w:rPr>
          <w:sz w:val="22"/>
          <w:szCs w:val="22"/>
        </w:rPr>
        <w:t>–</w:t>
      </w:r>
      <w:r w:rsidR="004E3939" w:rsidRPr="00D31442">
        <w:rPr>
          <w:sz w:val="22"/>
          <w:szCs w:val="22"/>
        </w:rPr>
        <w:t xml:space="preserve"> </w:t>
      </w:r>
      <w:r w:rsidRPr="00D31442">
        <w:rPr>
          <w:sz w:val="22"/>
          <w:szCs w:val="22"/>
        </w:rPr>
        <w:t>17</w:t>
      </w:r>
      <w:r w:rsidR="005E0A79" w:rsidRPr="00D31442">
        <w:rPr>
          <w:sz w:val="22"/>
          <w:szCs w:val="22"/>
          <w:vertAlign w:val="superscript"/>
        </w:rPr>
        <w:t>th</w:t>
      </w:r>
      <w:r w:rsidR="005E0A79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5E0A79">
        <w:rPr>
          <w:sz w:val="22"/>
          <w:szCs w:val="22"/>
        </w:rPr>
        <w:t>,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2A9A">
        <w:rPr>
          <w:rFonts w:ascii="Arial" w:hAnsi="Arial" w:cs="Arial"/>
          <w:b/>
          <w:sz w:val="22"/>
          <w:szCs w:val="22"/>
        </w:rPr>
        <w:t xml:space="preserve">[DRAFT] </w:t>
      </w:r>
      <w:r w:rsidRPr="00C1298D">
        <w:rPr>
          <w:rFonts w:ascii="Arial" w:hAnsi="Arial" w:cs="Arial"/>
          <w:b/>
          <w:sz w:val="22"/>
          <w:szCs w:val="22"/>
        </w:rPr>
        <w:t xml:space="preserve">LS on </w:t>
      </w:r>
      <w:r w:rsidR="00C1298D" w:rsidRPr="00C1298D">
        <w:rPr>
          <w:rFonts w:ascii="Arial" w:hAnsi="Arial" w:cs="Arial"/>
          <w:b/>
          <w:sz w:val="22"/>
          <w:szCs w:val="22"/>
        </w:rPr>
        <w:t>barring non-ATG UEs from accessing ATG cell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549E">
        <w:rPr>
          <w:rFonts w:ascii="Arial" w:hAnsi="Arial" w:cs="Arial"/>
          <w:b/>
          <w:bCs/>
          <w:sz w:val="22"/>
          <w:szCs w:val="22"/>
        </w:rPr>
        <w:t>NR_ATG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549E">
        <w:rPr>
          <w:rFonts w:ascii="Arial" w:hAnsi="Arial" w:cs="Arial"/>
          <w:b/>
          <w:sz w:val="22"/>
          <w:szCs w:val="22"/>
        </w:rPr>
        <w:t>Samsung (</w:t>
      </w:r>
      <w:r w:rsidR="005E0A79">
        <w:rPr>
          <w:rFonts w:ascii="Arial" w:hAnsi="Arial" w:cs="Arial"/>
          <w:b/>
          <w:sz w:val="22"/>
          <w:szCs w:val="22"/>
        </w:rPr>
        <w:t>RAN2</w:t>
      </w:r>
      <w:r w:rsidR="005C549E">
        <w:rPr>
          <w:rFonts w:ascii="Arial" w:hAnsi="Arial" w:cs="Arial"/>
          <w:b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549E">
        <w:rPr>
          <w:rFonts w:ascii="Arial" w:hAnsi="Arial" w:cs="Arial"/>
          <w:b/>
          <w:bCs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549E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Jonas Sedin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j.sedin@samsung.com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31442" w:rsidRDefault="00D31442" w:rsidP="000F6242">
      <w:r w:rsidRPr="00D31442">
        <w:t>RAN</w:t>
      </w:r>
      <w:r>
        <w:t>2 has discussed whether barring</w:t>
      </w:r>
      <w:r w:rsidR="006A29FA">
        <w:t xml:space="preserve"> non-ATG UEs from accessing an ATG cell</w:t>
      </w:r>
      <w:r>
        <w:t xml:space="preserve"> </w:t>
      </w:r>
      <w:r w:rsidR="006A29FA">
        <w:t>is needed.</w:t>
      </w:r>
    </w:p>
    <w:p w:rsidR="00D31442" w:rsidRDefault="00D31442" w:rsidP="000F6242">
      <w:r>
        <w:t xml:space="preserve">In NTN, barring of non-NTN UEs was introduced to ensure that </w:t>
      </w:r>
      <w:r w:rsidR="006A29FA">
        <w:t xml:space="preserve">if there is ever the scenario that a frequency band is shared between NTN and TN UEs, then a non-NTN UE would not attempt to access the NTN cell. It also ensures that non-NTN UEs do not accidentally attempt to access an NTN cell. </w:t>
      </w:r>
    </w:p>
    <w:p w:rsidR="006A29FA" w:rsidRPr="00D31442" w:rsidRDefault="006A29FA" w:rsidP="000F6242">
      <w:pPr>
        <w:rPr>
          <w:i/>
          <w:iCs/>
        </w:rPr>
      </w:pPr>
      <w:r>
        <w:t xml:space="preserve">During RAN2 discussions it is not clear whether the scenario faced in NTN could potentially apply to ATG as well. In determining whether barring non-ATG UEs from accessing an ATG cell, it would be useful for RAN2 to know current scenario and potential future scenarios as it is important to be future-compatible from the first release.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29FA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6A29FA" w:rsidRPr="006A29FA">
        <w:t xml:space="preserve">RAN2 asks whether there could ever be a scenario for ATG network to either share frequency band with non-ATG network, or whether there could ever be a case where non-ATG UE accidentally accesses an ATG cell. RAN2 also asks whether RAN4 has any views on the need for barring non-ATG UEs from accessing an ATG cell. 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B159CF" w:rsidRDefault="006A29FA" w:rsidP="002F1940">
      <w:bookmarkStart w:id="11" w:name="OLE_LINK55"/>
      <w:bookmarkStart w:id="12" w:name="OLE_LINK56"/>
      <w:bookmarkStart w:id="13" w:name="OLE_LINK53"/>
      <w:bookmarkStart w:id="14" w:name="OLE_LINK54"/>
      <w:r w:rsidRPr="00B159CF">
        <w:t>RAN2#125</w:t>
      </w:r>
      <w:r w:rsidR="002F1940" w:rsidRPr="00B159CF">
        <w:tab/>
      </w:r>
      <w:r w:rsidR="00B159CF" w:rsidRPr="00B159CF">
        <w:t>2023-02-26</w:t>
      </w:r>
      <w:r w:rsidR="002F1940" w:rsidRPr="00B159CF">
        <w:t xml:space="preserve"> </w:t>
      </w:r>
      <w:r w:rsidR="00B159CF" w:rsidRPr="00B159CF">
        <w:t>–</w:t>
      </w:r>
      <w:r w:rsidR="002F1940" w:rsidRPr="00B159CF">
        <w:t xml:space="preserve"> </w:t>
      </w:r>
      <w:r w:rsidR="00B159CF" w:rsidRPr="00B159CF">
        <w:t>2023-03-01</w:t>
      </w:r>
      <w:r w:rsidR="002F1940" w:rsidRPr="00B159CF">
        <w:tab/>
      </w:r>
      <w:r w:rsidR="00B159CF" w:rsidRPr="00B159CF">
        <w:t>Athens</w:t>
      </w:r>
      <w:r w:rsidR="002F1940" w:rsidRPr="00B159CF">
        <w:t xml:space="preserve">, </w:t>
      </w:r>
      <w:bookmarkEnd w:id="11"/>
      <w:bookmarkEnd w:id="12"/>
      <w:r w:rsidR="00B159CF" w:rsidRPr="00B159CF">
        <w:t>Greece</w:t>
      </w:r>
    </w:p>
    <w:p w:rsidR="002F1940" w:rsidRPr="002F1940" w:rsidRDefault="006A29FA" w:rsidP="002F1940">
      <w:r w:rsidRPr="00B159CF">
        <w:t>RAN2#125bis</w:t>
      </w:r>
      <w:r w:rsidR="002F1940" w:rsidRPr="00B159CF">
        <w:tab/>
      </w:r>
      <w:r w:rsidR="00B159CF" w:rsidRPr="00B159CF">
        <w:t>2023-04-15</w:t>
      </w:r>
      <w:r w:rsidR="002F1940" w:rsidRPr="00B159CF">
        <w:t xml:space="preserve"> - </w:t>
      </w:r>
      <w:r w:rsidR="00B159CF" w:rsidRPr="00B159CF">
        <w:t>2023-04-19</w:t>
      </w:r>
      <w:r w:rsidR="002F1940" w:rsidRPr="00B159CF">
        <w:tab/>
      </w:r>
      <w:r w:rsidR="00B159CF" w:rsidRPr="00B159CF">
        <w:t>TBD</w:t>
      </w:r>
      <w:r w:rsidR="002F1940" w:rsidRPr="00B159CF">
        <w:t xml:space="preserve">, </w:t>
      </w:r>
      <w:r w:rsidR="00B159CF" w:rsidRPr="00B159CF">
        <w:t>China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0F0" w:rsidRDefault="00F340F0">
      <w:pPr>
        <w:spacing w:after="0"/>
      </w:pPr>
      <w:r>
        <w:separator/>
      </w:r>
    </w:p>
  </w:endnote>
  <w:endnote w:type="continuationSeparator" w:id="0">
    <w:p w:rsidR="00F340F0" w:rsidRDefault="00F34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0F0" w:rsidRDefault="00F340F0">
      <w:pPr>
        <w:spacing w:after="0"/>
      </w:pPr>
      <w:r>
        <w:separator/>
      </w:r>
    </w:p>
  </w:footnote>
  <w:footnote w:type="continuationSeparator" w:id="0">
    <w:p w:rsidR="00F340F0" w:rsidRDefault="00F340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68BC"/>
    <w:rsid w:val="000F6242"/>
    <w:rsid w:val="00191ADD"/>
    <w:rsid w:val="002F1940"/>
    <w:rsid w:val="00383545"/>
    <w:rsid w:val="003E6C35"/>
    <w:rsid w:val="00433500"/>
    <w:rsid w:val="00433F71"/>
    <w:rsid w:val="00440D43"/>
    <w:rsid w:val="004E3939"/>
    <w:rsid w:val="005C549E"/>
    <w:rsid w:val="005E0A79"/>
    <w:rsid w:val="006A29FA"/>
    <w:rsid w:val="007F4F92"/>
    <w:rsid w:val="008D772F"/>
    <w:rsid w:val="0099764C"/>
    <w:rsid w:val="00B159CF"/>
    <w:rsid w:val="00B16F69"/>
    <w:rsid w:val="00B97703"/>
    <w:rsid w:val="00C1298D"/>
    <w:rsid w:val="00C71386"/>
    <w:rsid w:val="00CF6087"/>
    <w:rsid w:val="00D31442"/>
    <w:rsid w:val="00E42A9A"/>
    <w:rsid w:val="00F340F0"/>
    <w:rsid w:val="00F92379"/>
    <w:rsid w:val="00FA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B2F87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- Samsung</cp:lastModifiedBy>
  <cp:revision>8</cp:revision>
  <cp:lastPrinted>2002-04-23T07:10:00Z</cp:lastPrinted>
  <dcterms:created xsi:type="dcterms:W3CDTF">2023-11-03T07:10:00Z</dcterms:created>
  <dcterms:modified xsi:type="dcterms:W3CDTF">2023-11-03T07:56:00Z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